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</w:pPr>
      <w:bookmarkStart w:id="0" w:name="_Hlk22595524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三教改革背景下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第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十一</w:t>
      </w:r>
      <w:bookmarkStart w:id="1" w:name="_GoBack"/>
      <w:bookmarkEnd w:id="1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届黄炎培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“手脑并用、做学合一、理实一体”</w:t>
      </w:r>
      <w:bookmarkEnd w:id="0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示范课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教学设计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36"/>
        <w:gridCol w:w="716"/>
        <w:gridCol w:w="1455"/>
        <w:gridCol w:w="1450"/>
        <w:gridCol w:w="1557"/>
        <w:gridCol w:w="947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执教班级及专业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  题</w:t>
            </w: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班级／地点</w:t>
            </w:r>
          </w:p>
        </w:tc>
        <w:tc>
          <w:tcPr>
            <w:tcW w:w="4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研究目标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课程思政视域下黄炎培“理实一体、做学合一”教材、教法改革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示范内容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教学重点　　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教法改革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学习方法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信息手段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教学资源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教学实践</w:t>
            </w:r>
          </w:p>
        </w:tc>
      </w:tr>
    </w:tbl>
    <w:p>
      <w:pPr>
        <w:rPr>
          <w:vanish/>
        </w:rPr>
      </w:pPr>
    </w:p>
    <w:tbl>
      <w:tblPr>
        <w:tblStyle w:val="3"/>
        <w:tblW w:w="916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789"/>
        <w:gridCol w:w="197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教学环节与内容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设计意图/</w:t>
            </w:r>
            <w:r>
              <w:rPr>
                <w:rFonts w:hint="eastAsia" w:ascii="华文仿宋" w:hAnsi="华文仿宋" w:eastAsia="华文仿宋" w:cs="华文仿宋"/>
                <w:b/>
                <w:spacing w:val="-11"/>
                <w:kern w:val="0"/>
                <w:sz w:val="24"/>
                <w:szCs w:val="24"/>
                <w:lang w:val="en-US" w:eastAsia="zh-CN"/>
              </w:rPr>
              <w:t>课程思政观测点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